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723" w:rsidRPr="003F0723" w:rsidRDefault="003F0723" w:rsidP="003F0723">
      <w:pPr>
        <w:pStyle w:val="a3"/>
        <w:spacing w:after="0"/>
        <w:jc w:val="center"/>
        <w:rPr>
          <w:b/>
          <w:sz w:val="28"/>
          <w:szCs w:val="28"/>
        </w:rPr>
      </w:pPr>
      <w:r w:rsidRPr="003F0723">
        <w:rPr>
          <w:b/>
          <w:sz w:val="28"/>
          <w:szCs w:val="28"/>
        </w:rPr>
        <w:t>Методика</w:t>
      </w:r>
    </w:p>
    <w:p w:rsidR="003F0723" w:rsidRPr="003F0723" w:rsidRDefault="003F0723" w:rsidP="003F0723">
      <w:pPr>
        <w:ind w:firstLine="708"/>
        <w:jc w:val="center"/>
        <w:rPr>
          <w:b/>
          <w:sz w:val="28"/>
          <w:szCs w:val="28"/>
        </w:rPr>
      </w:pPr>
      <w:r w:rsidRPr="003F0723">
        <w:rPr>
          <w:b/>
          <w:sz w:val="28"/>
          <w:szCs w:val="28"/>
        </w:rPr>
        <w:t>распределения субсидий бюджетам муниципальных районов (муниц</w:t>
      </w:r>
      <w:r w:rsidRPr="003F0723">
        <w:rPr>
          <w:b/>
          <w:sz w:val="28"/>
          <w:szCs w:val="28"/>
        </w:rPr>
        <w:t>и</w:t>
      </w:r>
      <w:r w:rsidRPr="003F0723">
        <w:rPr>
          <w:b/>
          <w:sz w:val="28"/>
          <w:szCs w:val="28"/>
        </w:rPr>
        <w:t>пальных округов, городских округов) на техническое оснащение муниц</w:t>
      </w:r>
      <w:r w:rsidRPr="003F0723">
        <w:rPr>
          <w:b/>
          <w:sz w:val="28"/>
          <w:szCs w:val="28"/>
        </w:rPr>
        <w:t>и</w:t>
      </w:r>
      <w:r w:rsidRPr="003F0723">
        <w:rPr>
          <w:b/>
          <w:sz w:val="28"/>
          <w:szCs w:val="28"/>
        </w:rPr>
        <w:t>пальных музеев в рамках регионального проекта «Культурная среда (Бря</w:t>
      </w:r>
      <w:r w:rsidRPr="003F0723">
        <w:rPr>
          <w:b/>
          <w:sz w:val="28"/>
          <w:szCs w:val="28"/>
        </w:rPr>
        <w:t>н</w:t>
      </w:r>
      <w:r w:rsidRPr="003F0723">
        <w:rPr>
          <w:b/>
          <w:sz w:val="28"/>
          <w:szCs w:val="28"/>
        </w:rPr>
        <w:t>ская область)» государственной программы «Развитие культуры и туризма в Брянской области»</w:t>
      </w:r>
    </w:p>
    <w:p w:rsidR="003F0723" w:rsidRPr="008F0797" w:rsidRDefault="003F0723" w:rsidP="003F0723">
      <w:pPr>
        <w:ind w:firstLine="708"/>
        <w:jc w:val="both"/>
        <w:rPr>
          <w:rFonts w:eastAsiaTheme="minorEastAsia"/>
          <w:sz w:val="28"/>
          <w:szCs w:val="28"/>
        </w:rPr>
      </w:pPr>
    </w:p>
    <w:p w:rsidR="003F0723" w:rsidRPr="008F0797" w:rsidRDefault="003F0723" w:rsidP="003F072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F0797">
        <w:rPr>
          <w:rFonts w:eastAsiaTheme="minorEastAsia"/>
          <w:sz w:val="28"/>
          <w:szCs w:val="28"/>
        </w:rPr>
        <w:t>Размер субсидии бюджету муниципального района (муниципального округа, городского округа) на техническое оснащение муниципальных муз</w:t>
      </w:r>
      <w:r w:rsidRPr="008F0797">
        <w:rPr>
          <w:rFonts w:eastAsiaTheme="minorEastAsia"/>
          <w:sz w:val="28"/>
          <w:szCs w:val="28"/>
        </w:rPr>
        <w:t>е</w:t>
      </w:r>
      <w:r w:rsidRPr="008F0797">
        <w:rPr>
          <w:rFonts w:eastAsiaTheme="minorEastAsia"/>
          <w:sz w:val="28"/>
          <w:szCs w:val="28"/>
        </w:rPr>
        <w:t>ев в рамках регионального проекта «Культурная среда (Брянская область)» государственной программы «Развитие культуры и туризма в Брянской обл</w:t>
      </w:r>
      <w:r w:rsidRPr="008F0797">
        <w:rPr>
          <w:rFonts w:eastAsiaTheme="minorEastAsia"/>
          <w:sz w:val="28"/>
          <w:szCs w:val="28"/>
        </w:rPr>
        <w:t>а</w:t>
      </w:r>
      <w:r w:rsidRPr="008F0797">
        <w:rPr>
          <w:rFonts w:eastAsiaTheme="minorEastAsia"/>
          <w:sz w:val="28"/>
          <w:szCs w:val="28"/>
        </w:rPr>
        <w:t>сти» определяется по формуле:</w:t>
      </w:r>
    </w:p>
    <w:p w:rsidR="003F0723" w:rsidRPr="008F0797" w:rsidRDefault="003F0723" w:rsidP="003F0723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rFonts w:eastAsia="Times New Roman"/>
          <w:spacing w:val="-3"/>
          <w:sz w:val="28"/>
          <w:szCs w:val="28"/>
        </w:rPr>
      </w:pPr>
      <w:r w:rsidRPr="008F0797">
        <w:rPr>
          <w:rFonts w:eastAsia="Times New Roman"/>
          <w:spacing w:val="-3"/>
          <w:sz w:val="28"/>
          <w:szCs w:val="28"/>
        </w:rPr>
        <w:tab/>
      </w:r>
      <w:r w:rsidRPr="008F0797">
        <w:rPr>
          <w:rFonts w:eastAsia="Times New Roman"/>
          <w:spacing w:val="-3"/>
          <w:sz w:val="28"/>
          <w:szCs w:val="28"/>
        </w:rPr>
        <w:tab/>
      </w:r>
      <w:r w:rsidRPr="008F0797">
        <w:rPr>
          <w:rFonts w:eastAsia="Times New Roman"/>
          <w:spacing w:val="-3"/>
          <w:sz w:val="28"/>
          <w:szCs w:val="28"/>
        </w:rPr>
        <w:tab/>
      </w:r>
      <w:r w:rsidRPr="008F0797">
        <w:rPr>
          <w:rFonts w:eastAsia="Times New Roman"/>
          <w:spacing w:val="-3"/>
          <w:sz w:val="28"/>
          <w:szCs w:val="28"/>
        </w:rPr>
        <w:tab/>
      </w:r>
      <w:r w:rsidRPr="008F0797">
        <w:rPr>
          <w:rFonts w:eastAsia="Times New Roman"/>
          <w:spacing w:val="-3"/>
          <w:sz w:val="28"/>
          <w:szCs w:val="28"/>
        </w:rPr>
        <w:tab/>
      </w:r>
      <w:r w:rsidRPr="008F0797">
        <w:rPr>
          <w:rFonts w:eastAsia="Times New Roman"/>
          <w:spacing w:val="-3"/>
          <w:sz w:val="28"/>
          <w:szCs w:val="28"/>
        </w:rPr>
        <w:tab/>
      </w:r>
    </w:p>
    <w:p w:rsidR="003F0723" w:rsidRPr="008F0797" w:rsidRDefault="003F0723" w:rsidP="003F0723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3540" w:firstLine="708"/>
        <w:jc w:val="both"/>
        <w:rPr>
          <w:rFonts w:eastAsiaTheme="minorEastAsia"/>
          <w:sz w:val="28"/>
          <w:szCs w:val="28"/>
        </w:rPr>
      </w:pPr>
      <w:r w:rsidRPr="008F0797">
        <w:rPr>
          <w:rFonts w:eastAsia="Times New Roman"/>
          <w:b/>
          <w:spacing w:val="-3"/>
          <w:position w:val="-24"/>
          <w:sz w:val="28"/>
          <w:szCs w:val="28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35pt;height:30.85pt" o:ole="">
            <v:imagedata r:id="rId5" o:title=""/>
          </v:shape>
          <o:OLEObject Type="Embed" ProgID="Equation.3" ShapeID="_x0000_i1025" DrawAspect="Content" ObjectID="_1696333300" r:id="rId6"/>
        </w:object>
      </w:r>
      <w:r w:rsidRPr="008F0797">
        <w:rPr>
          <w:rFonts w:eastAsia="Times New Roman"/>
          <w:sz w:val="28"/>
          <w:szCs w:val="28"/>
        </w:rPr>
        <w:t xml:space="preserve"> Ч</w:t>
      </w:r>
      <w:proofErr w:type="spellStart"/>
      <w:proofErr w:type="gramStart"/>
      <w:r w:rsidRPr="008F0797">
        <w:rPr>
          <w:rFonts w:eastAsia="Times New Roman"/>
          <w:sz w:val="28"/>
          <w:szCs w:val="28"/>
          <w:lang w:val="en-US"/>
        </w:rPr>
        <w:t>i</w:t>
      </w:r>
      <w:proofErr w:type="spellEnd"/>
      <w:proofErr w:type="gramEnd"/>
      <w:r w:rsidRPr="008F0797">
        <w:rPr>
          <w:rFonts w:eastAsia="Times New Roman"/>
          <w:sz w:val="28"/>
          <w:szCs w:val="28"/>
        </w:rPr>
        <w:t>, где</w:t>
      </w:r>
      <w:r w:rsidRPr="008F0797">
        <w:rPr>
          <w:rFonts w:eastAsia="Times New Roman"/>
          <w:spacing w:val="-3"/>
          <w:sz w:val="28"/>
          <w:szCs w:val="28"/>
        </w:rPr>
        <w:t>:</w:t>
      </w:r>
    </w:p>
    <w:p w:rsidR="003F0723" w:rsidRPr="008F0797" w:rsidRDefault="003F0723" w:rsidP="003F0723">
      <w:pPr>
        <w:widowControl w:val="0"/>
        <w:shd w:val="clear" w:color="auto" w:fill="FFFFFF"/>
        <w:autoSpaceDE w:val="0"/>
        <w:autoSpaceDN w:val="0"/>
        <w:adjustRightInd w:val="0"/>
        <w:spacing w:before="115" w:line="276" w:lineRule="auto"/>
        <w:ind w:firstLine="708"/>
        <w:jc w:val="both"/>
        <w:rPr>
          <w:rFonts w:eastAsia="Times New Roman"/>
          <w:spacing w:val="-1"/>
        </w:rPr>
      </w:pPr>
      <w:proofErr w:type="spellStart"/>
      <w:r w:rsidRPr="008F0797">
        <w:rPr>
          <w:rFonts w:eastAsiaTheme="minorEastAsia"/>
          <w:sz w:val="28"/>
          <w:szCs w:val="28"/>
          <w:lang w:val="en-US"/>
        </w:rPr>
        <w:t>Ci</w:t>
      </w:r>
      <w:proofErr w:type="spellEnd"/>
      <w:r w:rsidRPr="008F0797">
        <w:rPr>
          <w:rFonts w:eastAsia="Times New Roman"/>
          <w:sz w:val="28"/>
          <w:szCs w:val="28"/>
        </w:rPr>
        <w:t xml:space="preserve"> -</w:t>
      </w:r>
      <w:r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 w:rsidRPr="008F0797">
        <w:rPr>
          <w:rFonts w:eastAsiaTheme="minorEastAsia"/>
          <w:sz w:val="28"/>
          <w:szCs w:val="28"/>
        </w:rPr>
        <w:t>размер субсидии бюджету i-</w:t>
      </w:r>
      <w:proofErr w:type="spellStart"/>
      <w:r w:rsidRPr="008F0797">
        <w:rPr>
          <w:rFonts w:eastAsiaTheme="minorEastAsia"/>
          <w:sz w:val="28"/>
          <w:szCs w:val="28"/>
        </w:rPr>
        <w:t>го</w:t>
      </w:r>
      <w:proofErr w:type="spellEnd"/>
      <w:r w:rsidRPr="008F0797">
        <w:rPr>
          <w:rFonts w:eastAsiaTheme="minorEastAsia"/>
          <w:sz w:val="28"/>
          <w:szCs w:val="28"/>
        </w:rPr>
        <w:t xml:space="preserve"> муниципального района (муниц</w:t>
      </w:r>
      <w:r w:rsidRPr="008F0797">
        <w:rPr>
          <w:rFonts w:eastAsiaTheme="minorEastAsia"/>
          <w:sz w:val="28"/>
          <w:szCs w:val="28"/>
        </w:rPr>
        <w:t>и</w:t>
      </w:r>
      <w:r w:rsidRPr="008F0797">
        <w:rPr>
          <w:rFonts w:eastAsiaTheme="minorEastAsia"/>
          <w:sz w:val="28"/>
          <w:szCs w:val="28"/>
        </w:rPr>
        <w:t>пального округа, городского округа);</w:t>
      </w:r>
    </w:p>
    <w:p w:rsidR="003F0723" w:rsidRPr="008F0797" w:rsidRDefault="003F0723" w:rsidP="003F072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eastAsia="Times New Roman"/>
        </w:rPr>
      </w:pPr>
      <w:r w:rsidRPr="008F0797">
        <w:rPr>
          <w:rFonts w:eastAsiaTheme="minorEastAsia"/>
          <w:sz w:val="28"/>
          <w:szCs w:val="28"/>
        </w:rPr>
        <w:t>С - общий объем субсидий, выделяемых бюджетам муниципальных районов (муниципальных округов, городских округов) на цели, установле</w:t>
      </w:r>
      <w:r w:rsidRPr="008F0797">
        <w:rPr>
          <w:rFonts w:eastAsiaTheme="minorEastAsia"/>
          <w:sz w:val="28"/>
          <w:szCs w:val="28"/>
        </w:rPr>
        <w:t>н</w:t>
      </w:r>
      <w:r w:rsidRPr="008F0797">
        <w:rPr>
          <w:rFonts w:eastAsiaTheme="minorEastAsia"/>
          <w:sz w:val="28"/>
          <w:szCs w:val="28"/>
        </w:rPr>
        <w:t>ные пунктом 2 Порядка.</w:t>
      </w:r>
    </w:p>
    <w:p w:rsidR="003F0723" w:rsidRDefault="003F0723" w:rsidP="003F072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F0797">
        <w:rPr>
          <w:rFonts w:eastAsiaTheme="minorEastAsia"/>
          <w:sz w:val="28"/>
          <w:szCs w:val="28"/>
        </w:rPr>
        <w:t xml:space="preserve">Ч </w:t>
      </w:r>
      <w:r>
        <w:rPr>
          <w:rFonts w:eastAsiaTheme="minorEastAsia"/>
          <w:sz w:val="28"/>
          <w:szCs w:val="28"/>
        </w:rPr>
        <w:t>–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общий объём средств, определяемый департаментом культуры Брянской области, согласно представленным муниципальными районами (муниципальными округами, городскими округами</w:t>
      </w:r>
      <w:r w:rsidRPr="00E45C1D">
        <w:rPr>
          <w:rFonts w:eastAsiaTheme="minorEastAsia"/>
          <w:sz w:val="28"/>
          <w:szCs w:val="28"/>
        </w:rPr>
        <w:t xml:space="preserve">) </w:t>
      </w:r>
      <w:r>
        <w:rPr>
          <w:rFonts w:eastAsiaTheme="minorEastAsia"/>
          <w:sz w:val="28"/>
          <w:szCs w:val="28"/>
        </w:rPr>
        <w:t xml:space="preserve">заявкам </w:t>
      </w:r>
      <w:r w:rsidRPr="00E45C1D">
        <w:rPr>
          <w:rFonts w:eastAsiaTheme="minorEastAsia"/>
          <w:sz w:val="28"/>
          <w:szCs w:val="28"/>
        </w:rPr>
        <w:t>на цели, уст</w:t>
      </w:r>
      <w:r w:rsidRPr="00E45C1D">
        <w:rPr>
          <w:rFonts w:eastAsiaTheme="minorEastAsia"/>
          <w:sz w:val="28"/>
          <w:szCs w:val="28"/>
        </w:rPr>
        <w:t>а</w:t>
      </w:r>
      <w:r w:rsidRPr="00E45C1D">
        <w:rPr>
          <w:rFonts w:eastAsiaTheme="minorEastAsia"/>
          <w:sz w:val="28"/>
          <w:szCs w:val="28"/>
        </w:rPr>
        <w:t>новленные пунктом 2 Порядка.</w:t>
      </w:r>
      <w:r w:rsidRPr="003548E7">
        <w:rPr>
          <w:rFonts w:eastAsiaTheme="minorEastAsia"/>
          <w:sz w:val="28"/>
          <w:szCs w:val="28"/>
        </w:rPr>
        <w:t xml:space="preserve"> </w:t>
      </w:r>
    </w:p>
    <w:p w:rsidR="003F0723" w:rsidRPr="008F0797" w:rsidRDefault="003F0723" w:rsidP="003F072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proofErr w:type="spellStart"/>
      <w:r w:rsidRPr="008F0797">
        <w:rPr>
          <w:rFonts w:eastAsiaTheme="minorEastAsia"/>
          <w:sz w:val="28"/>
          <w:szCs w:val="28"/>
        </w:rPr>
        <w:t>Ч</w:t>
      </w:r>
      <w:proofErr w:type="gramStart"/>
      <w:r w:rsidRPr="008F0797">
        <w:rPr>
          <w:rFonts w:eastAsiaTheme="minorEastAsia"/>
          <w:sz w:val="28"/>
          <w:szCs w:val="28"/>
        </w:rPr>
        <w:t>i</w:t>
      </w:r>
      <w:proofErr w:type="spellEnd"/>
      <w:proofErr w:type="gramEnd"/>
      <w:r w:rsidRPr="008F0797">
        <w:rPr>
          <w:rFonts w:eastAsiaTheme="minorEastAsia"/>
          <w:sz w:val="28"/>
          <w:szCs w:val="28"/>
        </w:rPr>
        <w:t xml:space="preserve"> –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объём средств по заявке </w:t>
      </w:r>
      <w:r w:rsidRPr="00E45C1D">
        <w:rPr>
          <w:rFonts w:eastAsiaTheme="minorEastAsia"/>
          <w:sz w:val="28"/>
          <w:szCs w:val="28"/>
        </w:rPr>
        <w:t>i-</w:t>
      </w:r>
      <w:proofErr w:type="spellStart"/>
      <w:r w:rsidRPr="00E45C1D">
        <w:rPr>
          <w:rFonts w:eastAsiaTheme="minorEastAsia"/>
          <w:sz w:val="28"/>
          <w:szCs w:val="28"/>
        </w:rPr>
        <w:t>го</w:t>
      </w:r>
      <w:proofErr w:type="spellEnd"/>
      <w:r w:rsidRPr="00E45C1D">
        <w:rPr>
          <w:rFonts w:eastAsiaTheme="minorEastAsia"/>
          <w:sz w:val="28"/>
          <w:szCs w:val="28"/>
        </w:rPr>
        <w:t xml:space="preserve"> муниципального района (муниципал</w:t>
      </w:r>
      <w:r w:rsidRPr="00E45C1D">
        <w:rPr>
          <w:rFonts w:eastAsiaTheme="minorEastAsia"/>
          <w:sz w:val="28"/>
          <w:szCs w:val="28"/>
        </w:rPr>
        <w:t>ь</w:t>
      </w:r>
      <w:r>
        <w:rPr>
          <w:rFonts w:eastAsiaTheme="minorEastAsia"/>
          <w:sz w:val="28"/>
          <w:szCs w:val="28"/>
        </w:rPr>
        <w:t>ного округа, городского округа).</w:t>
      </w:r>
    </w:p>
    <w:p w:rsidR="003F0723" w:rsidRPr="008F0797" w:rsidRDefault="003F0723" w:rsidP="003F072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41D15" w:rsidRDefault="00B41D15"/>
    <w:sectPr w:rsidR="00B41D15" w:rsidSect="008705A0">
      <w:headerReference w:type="even" r:id="rId7"/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77A" w:rsidRDefault="00B123F9" w:rsidP="006D24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377A" w:rsidRDefault="00B123F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5A0" w:rsidRDefault="00B123F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2256DB">
      <w:rPr>
        <w:noProof/>
        <w:lang w:val="ru-RU"/>
      </w:rPr>
      <w:t>6</w:t>
    </w:r>
    <w:r>
      <w:fldChar w:fldCharType="end"/>
    </w:r>
  </w:p>
  <w:p w:rsidR="001A377A" w:rsidRPr="00982017" w:rsidRDefault="00B123F9" w:rsidP="0098201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723"/>
    <w:rsid w:val="003F0723"/>
    <w:rsid w:val="00B4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2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0723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3F072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rsid w:val="003F07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3F0723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7">
    <w:name w:val="page number"/>
    <w:rsid w:val="003F07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2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0723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3F072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rsid w:val="003F07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3F0723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7">
    <w:name w:val="page number"/>
    <w:rsid w:val="003F07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2021-10-21T11:43:00Z</dcterms:created>
  <dcterms:modified xsi:type="dcterms:W3CDTF">2021-10-21T11:55:00Z</dcterms:modified>
</cp:coreProperties>
</file>